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5A" w:rsidRDefault="000F475A" w:rsidP="000F475A">
      <w:pPr>
        <w:shd w:val="clear" w:color="auto" w:fill="FFFFFF"/>
        <w:spacing w:after="0" w:line="240" w:lineRule="auto"/>
        <w:ind w:right="-142"/>
        <w:jc w:val="center"/>
        <w:textAlignment w:val="baseline"/>
        <w:outlineLvl w:val="3"/>
        <w:rPr>
          <w:rFonts w:ascii="Arial" w:eastAsia="Times New Roman" w:hAnsi="Arial" w:cs="Arial"/>
          <w:b/>
          <w:bCs/>
          <w:sz w:val="28"/>
          <w:szCs w:val="28"/>
          <w:lang w:val="en-US" w:eastAsia="bg-BG"/>
        </w:rPr>
      </w:pPr>
    </w:p>
    <w:p w:rsidR="000F475A" w:rsidRDefault="000F475A" w:rsidP="000F475A">
      <w:pPr>
        <w:shd w:val="clear" w:color="auto" w:fill="FFFFFF"/>
        <w:spacing w:after="0" w:line="240" w:lineRule="auto"/>
        <w:ind w:right="-142"/>
        <w:jc w:val="center"/>
        <w:textAlignment w:val="baseline"/>
        <w:outlineLvl w:val="3"/>
        <w:rPr>
          <w:rFonts w:ascii="Arial" w:eastAsia="Times New Roman" w:hAnsi="Arial" w:cs="Arial"/>
          <w:b/>
          <w:bCs/>
          <w:sz w:val="28"/>
          <w:szCs w:val="28"/>
          <w:lang w:val="en-US" w:eastAsia="bg-BG"/>
        </w:rPr>
      </w:pPr>
    </w:p>
    <w:p w:rsidR="000F475A" w:rsidRDefault="000F475A" w:rsidP="000F475A">
      <w:pPr>
        <w:shd w:val="clear" w:color="auto" w:fill="FFFFFF"/>
        <w:spacing w:after="0" w:line="240" w:lineRule="auto"/>
        <w:ind w:right="-142"/>
        <w:jc w:val="center"/>
        <w:textAlignment w:val="baseline"/>
        <w:outlineLvl w:val="3"/>
        <w:rPr>
          <w:rFonts w:ascii="Arial" w:eastAsia="Times New Roman" w:hAnsi="Arial" w:cs="Arial"/>
          <w:b/>
          <w:bCs/>
          <w:sz w:val="28"/>
          <w:szCs w:val="28"/>
          <w:lang w:eastAsia="bg-BG"/>
        </w:rPr>
      </w:pPr>
      <w:r>
        <w:rPr>
          <w:rFonts w:ascii="Arial" w:eastAsia="Times New Roman" w:hAnsi="Arial" w:cs="Arial"/>
          <w:b/>
          <w:bCs/>
          <w:sz w:val="28"/>
          <w:szCs w:val="28"/>
          <w:lang w:eastAsia="bg-BG"/>
        </w:rPr>
        <w:t>Оценяване на учениците със специални образователни потребности</w:t>
      </w:r>
    </w:p>
    <w:p w:rsidR="000F475A" w:rsidRDefault="000F475A" w:rsidP="000F475A">
      <w:pPr>
        <w:shd w:val="clear" w:color="auto" w:fill="FFFFFF"/>
        <w:spacing w:after="0" w:line="240" w:lineRule="auto"/>
        <w:ind w:right="-142"/>
        <w:jc w:val="center"/>
        <w:textAlignment w:val="baseline"/>
        <w:outlineLvl w:val="3"/>
        <w:rPr>
          <w:rFonts w:ascii="Arial" w:eastAsia="Times New Roman" w:hAnsi="Arial" w:cs="Arial"/>
          <w:color w:val="C00000"/>
          <w:sz w:val="24"/>
          <w:szCs w:val="24"/>
          <w:lang w:eastAsia="bg-BG"/>
        </w:rPr>
      </w:pPr>
    </w:p>
    <w:p w:rsidR="000F475A" w:rsidRDefault="000F475A" w:rsidP="000F475A">
      <w:pPr>
        <w:shd w:val="clear" w:color="auto" w:fill="FFFFFF"/>
        <w:spacing w:after="0" w:line="300" w:lineRule="atLeast"/>
        <w:ind w:right="-142" w:firstLine="708"/>
        <w:jc w:val="both"/>
        <w:textAlignment w:val="baseline"/>
        <w:rPr>
          <w:rFonts w:ascii="Arial" w:eastAsia="Times New Roman" w:hAnsi="Arial" w:cs="Arial"/>
          <w:sz w:val="24"/>
          <w:szCs w:val="24"/>
          <w:lang w:eastAsia="bg-BG"/>
        </w:rPr>
      </w:pPr>
      <w:r>
        <w:rPr>
          <w:rFonts w:ascii="Arial" w:eastAsia="Times New Roman" w:hAnsi="Arial" w:cs="Arial"/>
          <w:sz w:val="24"/>
          <w:szCs w:val="24"/>
          <w:bdr w:val="none" w:sz="0" w:space="0" w:color="auto" w:frame="1"/>
          <w:lang w:eastAsia="bg-BG"/>
        </w:rPr>
        <w:t>На учениците със специални образователни потребности, които работят по индивидуална учебна програма, се поставят само оценки с качествен показател, които са: </w:t>
      </w:r>
      <w:r>
        <w:rPr>
          <w:rFonts w:ascii="Arial" w:eastAsia="Times New Roman" w:hAnsi="Arial" w:cs="Arial"/>
          <w:b/>
          <w:bCs/>
          <w:sz w:val="24"/>
          <w:szCs w:val="24"/>
          <w:lang w:eastAsia="bg-BG"/>
        </w:rPr>
        <w:t xml:space="preserve">среща затруднения, справя се, постига изискванията, </w:t>
      </w:r>
      <w:r>
        <w:rPr>
          <w:rFonts w:ascii="Arial" w:eastAsia="Times New Roman" w:hAnsi="Arial" w:cs="Arial"/>
          <w:bCs/>
          <w:sz w:val="24"/>
          <w:szCs w:val="24"/>
          <w:lang w:eastAsia="bg-BG"/>
        </w:rPr>
        <w:t>съгласно чл. 120, ал.7-8 от ЗПУО.</w:t>
      </w:r>
    </w:p>
    <w:p w:rsidR="000F475A" w:rsidRDefault="000F475A" w:rsidP="000F475A">
      <w:pPr>
        <w:shd w:val="clear" w:color="auto" w:fill="FFFFFF"/>
        <w:spacing w:after="0" w:line="300" w:lineRule="atLeast"/>
        <w:ind w:right="-142" w:firstLine="708"/>
        <w:jc w:val="both"/>
        <w:textAlignment w:val="baseline"/>
        <w:rPr>
          <w:rFonts w:ascii="Arial" w:eastAsia="Times New Roman" w:hAnsi="Arial" w:cs="Arial"/>
          <w:sz w:val="24"/>
          <w:szCs w:val="24"/>
          <w:bdr w:val="none" w:sz="0" w:space="0" w:color="auto" w:frame="1"/>
          <w:lang w:eastAsia="bg-BG"/>
        </w:rPr>
      </w:pPr>
      <w:r>
        <w:rPr>
          <w:rFonts w:ascii="Arial" w:eastAsia="Times New Roman" w:hAnsi="Arial" w:cs="Arial"/>
          <w:sz w:val="24"/>
          <w:szCs w:val="24"/>
          <w:bdr w:val="none" w:sz="0" w:space="0" w:color="auto" w:frame="1"/>
          <w:lang w:eastAsia="bg-BG"/>
        </w:rPr>
        <w:t>С тези оценки се оценяват постиженията на ученика по индивидуалната му програма, а не знания по държавния образователен стандарт за общообразователна подготовка. Когато ученик със специални потребности постигне изискванията по определен предмет съгласно държавния образователен стандарт за общообразователна подготовка, след решение на ЕПЛР в учебното заведение и със съгласието на родителя, може да бъде преустановено обучението му по индивидуална програма по този предмет. Ако ученик със специални потребности постигне изискванията по всички предмети за съответния клас съгласно държавния образователен стандарт за общообразователна подготовка, тогава след решение на ЕПЛР в учебното заведение и със съгласието на родителя, ученикът може да излезе от системата за допълнителна подкрепа и да премине по  общообразователен учебен план и общообразователна подготовка.</w:t>
      </w:r>
    </w:p>
    <w:p w:rsidR="000F475A" w:rsidRDefault="000F475A" w:rsidP="000F475A">
      <w:pPr>
        <w:shd w:val="clear" w:color="auto" w:fill="FFFFFF"/>
        <w:spacing w:after="0" w:line="300" w:lineRule="atLeast"/>
        <w:ind w:right="-142"/>
        <w:jc w:val="both"/>
        <w:textAlignment w:val="baseline"/>
        <w:rPr>
          <w:rFonts w:ascii="Arial" w:eastAsia="Times New Roman" w:hAnsi="Arial" w:cs="Arial"/>
          <w:sz w:val="24"/>
          <w:szCs w:val="24"/>
          <w:lang w:eastAsia="bg-BG"/>
        </w:rPr>
      </w:pPr>
    </w:p>
    <w:p w:rsidR="00B12AD4" w:rsidRDefault="00B12AD4"/>
    <w:sectPr w:rsidR="00B12AD4" w:rsidSect="00B12A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F475A"/>
    <w:rsid w:val="000F475A"/>
    <w:rsid w:val="00B12A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85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2018-07-20T13:01:00Z</dcterms:created>
  <dcterms:modified xsi:type="dcterms:W3CDTF">2018-07-20T13:01:00Z</dcterms:modified>
</cp:coreProperties>
</file>