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65" w:rsidRDefault="00A05965" w:rsidP="00A05965">
      <w:pPr>
        <w:shd w:val="clear" w:color="auto" w:fill="FFFFFF"/>
        <w:spacing w:after="0" w:line="240" w:lineRule="auto"/>
        <w:ind w:right="-142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val="en-US" w:eastAsia="bg-BG"/>
        </w:rPr>
      </w:pPr>
    </w:p>
    <w:p w:rsidR="00A05965" w:rsidRDefault="00A05965" w:rsidP="00A05965">
      <w:pPr>
        <w:shd w:val="clear" w:color="auto" w:fill="FFFFFF"/>
        <w:spacing w:after="0" w:line="240" w:lineRule="auto"/>
        <w:ind w:right="-142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val="en-US" w:eastAsia="bg-BG"/>
        </w:rPr>
      </w:pPr>
    </w:p>
    <w:p w:rsidR="00A05965" w:rsidRDefault="00A05965" w:rsidP="00A05965">
      <w:pPr>
        <w:shd w:val="clear" w:color="auto" w:fill="FFFFFF"/>
        <w:spacing w:after="0" w:line="240" w:lineRule="auto"/>
        <w:ind w:right="-142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В кои случаи се предприема първо обща, а след това допълнителна подкрепа</w:t>
      </w:r>
    </w:p>
    <w:p w:rsidR="00A05965" w:rsidRDefault="00A05965" w:rsidP="00A05965">
      <w:pPr>
        <w:shd w:val="clear" w:color="auto" w:fill="FFFFFF"/>
        <w:spacing w:after="0" w:line="240" w:lineRule="auto"/>
        <w:ind w:right="-142"/>
        <w:jc w:val="center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bg-BG"/>
        </w:rPr>
      </w:pPr>
    </w:p>
    <w:p w:rsidR="00A05965" w:rsidRDefault="00A05965" w:rsidP="00A05965">
      <w:pPr>
        <w:shd w:val="clear" w:color="auto" w:fill="FFFFFF"/>
        <w:spacing w:after="0" w:line="300" w:lineRule="atLeast"/>
        <w:ind w:right="-142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Общата подкрепа е свързана с всички деца и ученици в предучилищното и училищното образование и е описана подробно в глава втора на Наредбата за приобщаващо образование.</w:t>
      </w:r>
    </w:p>
    <w:p w:rsidR="00A05965" w:rsidRDefault="00A05965" w:rsidP="00A05965">
      <w:pPr>
        <w:shd w:val="clear" w:color="auto" w:fill="FFFFFF"/>
        <w:spacing w:after="0" w:line="300" w:lineRule="atLeast"/>
        <w:ind w:right="-142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Действията на учебното заведение в рамките на общата подкрепа, които са свързани с предоставянето на допълнителна подкрепа са входящата диагностика, допълнителното обучение по учебни предмети и оценката на индивидуалните потребности.</w:t>
      </w:r>
    </w:p>
    <w:p w:rsidR="00A05965" w:rsidRDefault="00A05965" w:rsidP="00A05965">
      <w:pPr>
        <w:shd w:val="clear" w:color="auto" w:fill="FFFFFF"/>
        <w:spacing w:after="300" w:line="300" w:lineRule="atLeast"/>
        <w:ind w:right="-142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В началото на всяка учебна година се провежда входяща диагностика, при която се разграничават деца и ученици, които постигат държавния образователен стандарт и такива ученици, които срещат затруднения в овладяване на учебния материал. Когато изоставането се дължи на увреждане, на сериозен образователен дефицит или на видими проблеми с адаптацията, тогава директно се предприемат действия за предоставяне на допълнителна подкрепа. В този случай е задължително да се представи адекватен и актуален медицински документ, свързан с заболяването на детето или ученика.</w:t>
      </w:r>
    </w:p>
    <w:p w:rsidR="00A05965" w:rsidRDefault="00A05965" w:rsidP="00A05965">
      <w:pPr>
        <w:shd w:val="clear" w:color="auto" w:fill="FFFFFF"/>
        <w:spacing w:after="0" w:line="300" w:lineRule="atLeast"/>
        <w:ind w:right="-142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Ако обаче детето не показва голямо изоставане и се вписва сравнително добре в училищната среда, тогава е нужно да му се даде шанс – в рамките на три месеца с него се работи индивидуално по проблемните учебни предмети ( дейността се организира от координатора изготвя се 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bg-BG"/>
          </w:rPr>
          <w:t>план за</w:t>
        </w:r>
      </w:hyperlink>
      <w:r>
        <w:rPr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bg-BG"/>
        </w:rPr>
        <w:t>допълнително обучение по учебен предмет и тук ресурсният учител не участва) т.е. спазва се процедурата по чл. 178, ал.1 от ЗПУО. Ако са изчерпани всички ресурси по общата подкрепа и след този период няма напредък, тогава се пристъпва към процедурата за предоставяне на допълнителна подкрепа.</w:t>
      </w:r>
    </w:p>
    <w:p w:rsidR="00A05965" w:rsidRDefault="00A05965" w:rsidP="00A0596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723683" w:rsidRDefault="00723683"/>
    <w:sectPr w:rsidR="00723683" w:rsidSect="0072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5965"/>
    <w:rsid w:val="00723683"/>
    <w:rsid w:val="00A0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alencentar-vt.com/wp-content/uploads/2016/10/13-%D0%9F%D0%BB%D0%B0%D0%BD-%D0%B7%D0%B0-%D0%BA%D0%BE%D0%BD%D0%BA%D1%80%D0%B5%D1%82%D0%BD%D0%B8-%D0%BC%D0%B5%D1%80%D0%BA%D0%B8-%D0%BE%D0%B1%D1%89%D0%B0-%D0%BF%D0%BE%D0%B4%D0%BA%D1%80%D0%B5%D0%BF%D0%B0-%D0%BC%D0%BE%D0%B4%D0%B5%D0%BB.doc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2018-07-20T13:01:00Z</dcterms:created>
  <dcterms:modified xsi:type="dcterms:W3CDTF">2018-07-20T13:02:00Z</dcterms:modified>
</cp:coreProperties>
</file>